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82" w:rsidRPr="00CA7EFB" w:rsidRDefault="00B85E82" w:rsidP="00B85E8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242A53" wp14:editId="0F786C00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Pr="00CA7EFB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РЕЛИЗ</w:t>
      </w:r>
    </w:p>
    <w:p w:rsidR="00B85E82" w:rsidRPr="00CB5D48" w:rsidRDefault="00B85E82" w:rsidP="00B85E82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9D3F82C" wp14:editId="73E45DFD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CD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>
        <w:rPr>
          <w:rFonts w:ascii="Tahoma" w:eastAsia="Calibri" w:hAnsi="Tahoma" w:cs="Times New Roman"/>
          <w:sz w:val="24"/>
          <w:szCs w:val="24"/>
          <w:lang w:eastAsia="ru-RU"/>
        </w:rPr>
        <w:t>1</w:t>
      </w:r>
      <w:r w:rsidR="00431BB7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>
        <w:rPr>
          <w:rFonts w:ascii="Tahoma" w:eastAsia="Calibri" w:hAnsi="Tahoma" w:cs="Times New Roman"/>
          <w:sz w:val="24"/>
          <w:szCs w:val="24"/>
          <w:lang w:eastAsia="ru-RU"/>
        </w:rPr>
        <w:t>10.2022</w:t>
      </w:r>
    </w:p>
    <w:p w:rsidR="00B85E82" w:rsidRDefault="00B85E82" w:rsidP="00B85E82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B85E82" w:rsidRDefault="00B85E82" w:rsidP="00B85E82">
      <w:pPr>
        <w:pStyle w:val="a3"/>
        <w:spacing w:before="0" w:beforeAutospacing="0"/>
        <w:ind w:firstLine="851"/>
        <w:jc w:val="center"/>
        <w:rPr>
          <w:b/>
          <w:sz w:val="28"/>
          <w:szCs w:val="28"/>
        </w:rPr>
      </w:pPr>
    </w:p>
    <w:p w:rsidR="00A803E4" w:rsidRDefault="00A803E4" w:rsidP="00B85E82">
      <w:pPr>
        <w:pStyle w:val="a3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/>
          <w:b/>
        </w:rPr>
      </w:pPr>
      <w:r w:rsidRPr="00B85E82">
        <w:rPr>
          <w:rFonts w:ascii="Tahoma" w:eastAsia="Calibri" w:hAnsi="Tahoma"/>
          <w:b/>
        </w:rPr>
        <w:t>Специалисты компании «Газпром газораспределение Краснодар» завершили подготовку газового хозяйства Краснодарского края к прохождению осенне-зимнего периода</w:t>
      </w:r>
    </w:p>
    <w:p w:rsidR="00B85E82" w:rsidRPr="00B85E82" w:rsidRDefault="00B85E82" w:rsidP="00B85E82">
      <w:pPr>
        <w:pStyle w:val="a3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/>
          <w:b/>
        </w:rPr>
      </w:pPr>
    </w:p>
    <w:p w:rsidR="00B85E82" w:rsidRPr="00431BB7" w:rsidRDefault="00B85E8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бесперебойного газоснабжения потребителей в период нагрузок и в соответствии с утверждённым графиком работ выполнено техническое диагностирование более 802,9 километров газопроводов и 248 пунктов редуцирования газа.</w:t>
      </w:r>
    </w:p>
    <w:p w:rsidR="00B85E82" w:rsidRPr="00431BB7" w:rsidRDefault="00B85E8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итогам обследования заменено 3 станции </w:t>
      </w:r>
      <w:proofErr w:type="spellStart"/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электрохимзащиты</w:t>
      </w:r>
      <w:proofErr w:type="spellEnd"/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87 запорных устройств. Специалисты выполнили покраску более 516,5 километров газовых сетей. Подготовлено 768 единиц специализированной техники. </w:t>
      </w:r>
    </w:p>
    <w:p w:rsidR="00A803E4" w:rsidRPr="00431BB7" w:rsidRDefault="00A803E4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«Основная задача компании – обеспечивать безаварийную и бесперебойную транспортировку газа потребителям в любое время года. К новому отопительному сезону газораспределительные сети полностью готовы», – отметил 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первый заместитель генерального директора – главный инженер АО «Газпром газораспределение Краснодар» Сергей Анохин.</w:t>
      </w:r>
    </w:p>
    <w:p w:rsidR="002D06C2" w:rsidRPr="00B85E82" w:rsidRDefault="002D06C2" w:rsidP="00B85E82">
      <w:pPr>
        <w:ind w:firstLine="851"/>
        <w:jc w:val="center"/>
        <w:rPr>
          <w:rFonts w:ascii="Tahoma" w:eastAsia="Calibri" w:hAnsi="Tahoma" w:cs="Times New Roman"/>
          <w:b/>
          <w:sz w:val="24"/>
          <w:szCs w:val="24"/>
          <w:lang w:eastAsia="ru-RU"/>
        </w:rPr>
      </w:pPr>
      <w:r w:rsidRPr="00B85E82">
        <w:rPr>
          <w:rFonts w:ascii="Tahoma" w:eastAsia="Calibri" w:hAnsi="Tahoma" w:cs="Times New Roman"/>
          <w:b/>
          <w:sz w:val="24"/>
          <w:szCs w:val="24"/>
          <w:lang w:eastAsia="ru-RU"/>
        </w:rPr>
        <w:t>Начните отопительный сезон безопасно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Сезонное снижение уличной температуры ниже 10 градусов тепла приводит к активному потреблению газа для нужд отопления.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что нужно обратить внимание ради безопасности вашего жилья и собственного здоровья? 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Из-за задувания ветра или обледенения оголовков дымоходов возможно ухудшение тяги в дымоходах газовых колонок и котлов. Поэтому обязательно проверьте тягу в дымоходах перед включением приборов и во время их работы. При отсутствии тяги не хватает кислорода, необходимого для полного сгорания природного газа. При неполном сгорании выделяется угарный газ (СО), который может привести к отравлению или смерти.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отсутствии тяги пользоваться газовыми приборами запрещено!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Дефекты дымоходов устраняет ЖЭУ или Управляющая компания, а в частных домах – владельцы домовладений.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Потребителям необходимо помнить, что при соблюдении всех правил газовое оборудование не представляет опасности. При любой неисправности, запахе газа, </w:t>
      </w: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внезапном прекращении подачи газа, закройте краны газовых приборов и сообщите по телефонам 04 или 104.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Правила, которые необходимо знать каждому: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• доверяйте установку и ремонт газовых приборов только специалистам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не пользуйтесь неисправными газовыми приборами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не эксплуатируйте газовые установки при неисправных или отключенных приборах контроля и регулирования, а также при их отсутствии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устанавливайте мебель, горючие предметы и материалы на расстоянии не менее 20 см от бытовых газовых приборов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не сушите горючие материалы на газовых котлах и над газовыми плитами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чаще проветривайте помещения кухонь, не заклеивайте форточки и вентиляционные каналы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газа; - вызовите службу газа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если запах газа не исчезает: покиньте помещение; предупредите соседей.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ЗАПРЕЩЕНО: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оставлять без присмотра работающие газовые приборы;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использовать газ и газовые приборы не по назначению;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пользоваться газовыми плитами для отопления помещений;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самовольно переставлять, производить замену и ремонт газовых приборов;</w:t>
      </w:r>
    </w:p>
    <w:p w:rsidR="002D06C2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категорически запрещено самовольное подключение к газовым сетям.</w:t>
      </w:r>
    </w:p>
    <w:p w:rsidR="00A803E4" w:rsidRPr="00431BB7" w:rsidRDefault="002D06C2" w:rsidP="00B85E8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Консультации по всем вопросам газоснабжения Вы можете получить по телефону «горячей линии» 8-800-</w:t>
      </w:r>
      <w:r w:rsidR="00B85E82" w:rsidRPr="00431BB7">
        <w:rPr>
          <w:rFonts w:ascii="Arial" w:hAnsi="Arial" w:cs="Arial"/>
          <w:color w:val="000000"/>
          <w:sz w:val="24"/>
          <w:szCs w:val="24"/>
          <w:shd w:val="clear" w:color="auto" w:fill="FFFFFF"/>
        </w:rPr>
        <w:t>201-44-04</w:t>
      </w:r>
      <w:bookmarkEnd w:id="0"/>
    </w:p>
    <w:sectPr w:rsidR="00A803E4" w:rsidRPr="0043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E4"/>
    <w:rsid w:val="00041347"/>
    <w:rsid w:val="001E2F84"/>
    <w:rsid w:val="002D06C2"/>
    <w:rsid w:val="00431BB7"/>
    <w:rsid w:val="0065359F"/>
    <w:rsid w:val="00A803E4"/>
    <w:rsid w:val="00B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E611"/>
  <w15:chartTrackingRefBased/>
  <w15:docId w15:val="{723AD528-E7DB-4A34-A681-54F7D617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Жданова Дарья Вячеславовна</cp:lastModifiedBy>
  <cp:revision>3</cp:revision>
  <cp:lastPrinted>2022-10-10T11:48:00Z</cp:lastPrinted>
  <dcterms:created xsi:type="dcterms:W3CDTF">2022-10-11T11:20:00Z</dcterms:created>
  <dcterms:modified xsi:type="dcterms:W3CDTF">2022-10-12T06:02:00Z</dcterms:modified>
</cp:coreProperties>
</file>